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47" w:rsidRDefault="00346F47" w:rsidP="00346F47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2.7. Информация об </w:t>
      </w:r>
      <w:proofErr w:type="gramStart"/>
      <w:r>
        <w:t>основных</w:t>
      </w:r>
      <w:proofErr w:type="gramEnd"/>
    </w:p>
    <w:p w:rsidR="00346F47" w:rsidRDefault="00346F47" w:rsidP="00346F47">
      <w:pPr>
        <w:widowControl w:val="0"/>
        <w:autoSpaceDE w:val="0"/>
        <w:autoSpaceDN w:val="0"/>
        <w:adjustRightInd w:val="0"/>
        <w:jc w:val="center"/>
      </w:pPr>
      <w:proofErr w:type="gramStart"/>
      <w:r>
        <w:t>показателях</w:t>
      </w:r>
      <w:proofErr w:type="gramEnd"/>
      <w:r>
        <w:t xml:space="preserve"> финансово-хозяйственной деятельности</w:t>
      </w:r>
    </w:p>
    <w:p w:rsidR="00346F47" w:rsidRDefault="00346F47" w:rsidP="00346F47">
      <w:pPr>
        <w:widowControl w:val="0"/>
        <w:autoSpaceDE w:val="0"/>
        <w:autoSpaceDN w:val="0"/>
        <w:adjustRightInd w:val="0"/>
        <w:jc w:val="center"/>
      </w:pPr>
      <w:r>
        <w:t>регулируемой организац</w:t>
      </w:r>
      <w:proofErr w:type="gramStart"/>
      <w:r>
        <w:t>ии</w:t>
      </w:r>
      <w:r w:rsidR="002B67B4">
        <w:t xml:space="preserve"> ООО</w:t>
      </w:r>
      <w:proofErr w:type="gramEnd"/>
      <w:r w:rsidR="002B67B4">
        <w:t xml:space="preserve"> «Зеленоградская </w:t>
      </w:r>
      <w:proofErr w:type="spellStart"/>
      <w:r w:rsidR="002B67B4">
        <w:t>вододобыча</w:t>
      </w:r>
      <w:proofErr w:type="spellEnd"/>
      <w:r w:rsidR="002B67B4">
        <w:t>» за 2016 год</w:t>
      </w:r>
    </w:p>
    <w:p w:rsidR="00346F47" w:rsidRDefault="00346F47" w:rsidP="00346F4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346F47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 Выручка  от  регулируемой  деятельности   (тыс.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 с разбивкой по видам деятельности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2B67B4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19841</w:t>
            </w: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 Себестоимость производимых товаров  (оказываемых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услуг) по  регулируемому  виду  деятельности  (тыс.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рублей), включая: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2B67B4" w:rsidP="002311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  <w:r w:rsidR="002311CC">
              <w:rPr>
                <w:rFonts w:ascii="Courier New" w:hAnsi="Courier New" w:cs="Courier New"/>
                <w:sz w:val="20"/>
                <w:szCs w:val="20"/>
              </w:rPr>
              <w:t>597,39</w:t>
            </w: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а) расходы на оплату холодной воды, приобретаемой 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других   организаций   для    последующей    подачи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потребителям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2B67B4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346F47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б)  расходы  на  покупаемую  электрическую  энергию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(мощность), используемую в технологическом процессе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 указанием средневзвешенной стоимости 1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кВт·ч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),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объем приобретения электрической энергии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2B67B4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4747,825</w:t>
            </w:r>
          </w:p>
          <w:p w:rsidR="002B67B4" w:rsidRDefault="002B67B4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2B67B4" w:rsidRDefault="002B67B4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2B67B4" w:rsidRDefault="002B67B4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2B67B4" w:rsidRDefault="00FC43C2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3,7764</w:t>
            </w:r>
          </w:p>
          <w:p w:rsidR="002B67B4" w:rsidRDefault="002B67B4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2B67B4" w:rsidRDefault="00FC43C2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1257,215</w:t>
            </w:r>
          </w:p>
        </w:tc>
      </w:tr>
      <w:tr w:rsidR="00346F4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в) расходы на химические реагенты,  используемые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технологическом процессе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FC43C2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г)  расходы  на  оплату  труда  и   отчисления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социальные   нужды   основного    производственного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2311C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3023,07</w:t>
            </w: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д)  расходы  на  оплату  труда  и   отчисления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социальные  нужды   административно-управленческого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FC43C2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1114,835</w:t>
            </w:r>
          </w:p>
        </w:tc>
      </w:tr>
      <w:tr w:rsidR="00346F4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е) расходы на амортизацию основных производственных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FC43C2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53,4</w:t>
            </w:r>
          </w:p>
        </w:tc>
      </w:tr>
      <w:tr w:rsidR="00346F4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ж) расходы на аренду имущества,  используемого 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осуществления регулируемого вида деятельности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з)  общепроизводственные  расходы,  в   том   числе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отнесенные к ним расходы на текущий  и  капитальный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ремонт;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и)   общехозяйственные   расходы,   в   том   числе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отнесенные к ним расходы на текущий  и  капитальный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ремонт 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2311C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393,836</w:t>
            </w:r>
          </w:p>
        </w:tc>
      </w:tr>
      <w:tr w:rsidR="00346F47" w:rsidTr="00FE652B">
        <w:trPr>
          <w:trHeight w:val="12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к) расходы на капитальный и текущий ремонт основных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производственных средств (в том числе информация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объемах товаров и услуг, их  стоимости  и  способах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приобретения у тех организаций, сумма оплаты 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которых превышает 20 процентов  суммы  расходов 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указанной статье расходов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FC43C2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2821,15</w:t>
            </w:r>
          </w:p>
        </w:tc>
      </w:tr>
      <w:tr w:rsidR="00346F47" w:rsidTr="00FE652B">
        <w:trPr>
          <w:trHeight w:val="1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л) расходы на услуги  производственного  характера,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оказываемые  по  договорам   с   организациями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проведение    регламентных    работ    в     рамках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технологического процесса (в том  числе  информация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 объемах товаров и услуг, их стоимости и способах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приобретения у тех организаций, сумма оплаты 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которых превышает 20 процентов  суммы  расходов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указанной статье расходов)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rHeight w:val="1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м) прочие расходы,  которые  подлежат  отнесению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регулируемым видам деятельности  в  соответствии 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ценообразования в  сфере  водоснабжения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водоотведения,     утвержденными     постановлением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Правительства Российской  Федерации  от  13.05.2013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N  406   (Официальный    интернет-портал   правовой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информации http://www.pravo.gov.ru, 15.05.2013)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2311C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6454,48</w:t>
            </w:r>
          </w:p>
        </w:tc>
      </w:tr>
      <w:tr w:rsidR="00346F47" w:rsidTr="00FE652B">
        <w:trPr>
          <w:trHeight w:val="10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Чистая прибыль, полученная от регулируемого вида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деятельности, с указанием размера  ее  расходования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  финансирование   мероприятий,   предусмотренных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инвестиционной программой регулируемой  организации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(тыс. рублей)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4) Сведения об изменении стоимости основных  фондов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(в том числе за счет ввода в  эксплуатацию  (вывода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эксплуатации)), их переоценки (тыс. рублей)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5) Валовая прибыль (убытки) от  продажи  товаров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услуг  по  регулируемому  виду  деятельности  (тыс.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2311C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261</w:t>
            </w:r>
          </w:p>
        </w:tc>
      </w:tr>
      <w:tr w:rsidR="00346F47" w:rsidTr="00FE652B">
        <w:trPr>
          <w:trHeight w:val="10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0" w:name="Par785"/>
            <w:bookmarkEnd w:id="0"/>
            <w:r>
              <w:rPr>
                <w:rFonts w:ascii="Courier New" w:hAnsi="Courier New" w:cs="Courier New"/>
                <w:sz w:val="20"/>
                <w:szCs w:val="20"/>
              </w:rPr>
              <w:t>6)  Годовая   бухгалтерская   отчетность,   включая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бухгалтерский   баланс   и   приложения   к    нему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(раскрывается регулируемой организацией,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выручка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регулируемой  деятельности  которой  превышает   80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процентов совокупной выручки за отчетный год)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7) Объем поднятой воды (тыс. куб. метров)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2311C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1624,7</w:t>
            </w:r>
          </w:p>
        </w:tc>
      </w:tr>
      <w:tr w:rsidR="00346F4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8) Объем покупной воды (тыс. куб. метров)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2311C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346F4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9)   Объем   воды,   пропущенной   через   очистные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сооружения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2311C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1624,7</w:t>
            </w: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10)    Объем    отпущенной    потребителям    воды,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определенном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по приборам учета  и  расчетным  путем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нормативам потребления) (тыс. куб. метров)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2311C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1097,9</w:t>
            </w:r>
          </w:p>
          <w:p w:rsidR="002311CC" w:rsidRDefault="002311C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2311CC" w:rsidRDefault="002311C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666,7</w:t>
            </w:r>
          </w:p>
          <w:p w:rsidR="002311CC" w:rsidRDefault="002311C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431</w:t>
            </w:r>
          </w:p>
        </w:tc>
      </w:tr>
      <w:tr w:rsidR="00346F4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11) Потери воды в сетях (процентов)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2311C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</w:tr>
      <w:tr w:rsidR="00346F4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12)    Среднесписочная    численность     основного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производственного персонала (человек)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2311C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346F4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13) Удельный расход электроэнергии на подачу воды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сеть (тыс.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кВт·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или тыс. куб. метров)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9072E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1,145</w:t>
            </w:r>
            <w:bookmarkStart w:id="1" w:name="_GoBack"/>
            <w:bookmarkEnd w:id="1"/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14)  Расход  воды  на  собственные  (в  том   числе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хозяйственно-бытовые) нужды (процент объема отпуска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воды потребителям)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2311C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15)   Показатель   использования   производственных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объектов  (по  объему  перекачки)  по  отношению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пиковому дню отчетного года (процентов)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2311C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</w:tr>
    </w:tbl>
    <w:p w:rsidR="00346F47" w:rsidRDefault="00346F47" w:rsidP="00346F47">
      <w:pPr>
        <w:widowControl w:val="0"/>
        <w:autoSpaceDE w:val="0"/>
        <w:autoSpaceDN w:val="0"/>
        <w:adjustRightInd w:val="0"/>
        <w:ind w:firstLine="540"/>
        <w:jc w:val="both"/>
      </w:pPr>
    </w:p>
    <w:p w:rsidR="00346F47" w:rsidRDefault="00346F47" w:rsidP="00346F47">
      <w:pPr>
        <w:widowControl w:val="0"/>
        <w:autoSpaceDE w:val="0"/>
        <w:autoSpaceDN w:val="0"/>
        <w:adjustRightInd w:val="0"/>
        <w:ind w:firstLine="540"/>
        <w:jc w:val="both"/>
      </w:pPr>
    </w:p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47"/>
    <w:rsid w:val="002311CC"/>
    <w:rsid w:val="002B67B4"/>
    <w:rsid w:val="00346F47"/>
    <w:rsid w:val="005F6533"/>
    <w:rsid w:val="00775FD5"/>
    <w:rsid w:val="009072EA"/>
    <w:rsid w:val="00D75D80"/>
    <w:rsid w:val="00F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46F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46F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6180D8D4C93F4E729DEB7A9E164E4A260D0D6FC352B3147CDD681650B5164DEABA090C030E9581Ci61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2017-04-13T14:38:00Z</dcterms:created>
  <dcterms:modified xsi:type="dcterms:W3CDTF">2017-04-14T11:51:00Z</dcterms:modified>
</cp:coreProperties>
</file>